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C7" w:rsidRDefault="00BF16C7" w:rsidP="00BF16C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F16C7" w:rsidRDefault="00BF16C7" w:rsidP="00BF16C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All’ins. </w:t>
      </w:r>
      <w:r w:rsidR="00BF16C7">
        <w:rPr>
          <w:rFonts w:ascii="Times New Roman" w:hAnsi="Times New Roman"/>
        </w:rPr>
        <w:t>TRIVELLI  Giuliana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Sede                                                         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Al Dsga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Agli atti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e p.c.  Al personale ATA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All’Albo plessi 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SITO WEB </w:t>
      </w:r>
    </w:p>
    <w:p w:rsidR="00BE6A4C" w:rsidRPr="00BE6A4C" w:rsidRDefault="00BE6A4C" w:rsidP="00BE6A4C">
      <w:pPr>
        <w:rPr>
          <w:rFonts w:ascii="Times New Roman" w:hAnsi="Times New Roman"/>
        </w:rPr>
      </w:pPr>
    </w:p>
    <w:p w:rsidR="00BE6A4C" w:rsidRPr="00BE6A4C" w:rsidRDefault="00BE6A4C" w:rsidP="00BE6A4C">
      <w:pPr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Oggetto: nomina ed affidamento incarico referente di PL</w:t>
      </w:r>
      <w:r w:rsidR="006241B0">
        <w:rPr>
          <w:rFonts w:ascii="Times New Roman" w:hAnsi="Times New Roman"/>
          <w:b/>
        </w:rPr>
        <w:t xml:space="preserve">ESSO per l’ anno scolastico </w:t>
      </w:r>
      <w:r w:rsidR="00C4326E">
        <w:rPr>
          <w:rFonts w:ascii="Times New Roman" w:hAnsi="Times New Roman"/>
          <w:b/>
        </w:rPr>
        <w:t>202</w:t>
      </w:r>
      <w:r w:rsidR="00BF16C7">
        <w:rPr>
          <w:rFonts w:ascii="Times New Roman" w:hAnsi="Times New Roman"/>
          <w:b/>
        </w:rPr>
        <w:t>5</w:t>
      </w:r>
      <w:r w:rsidR="00C4326E">
        <w:rPr>
          <w:rFonts w:ascii="Times New Roman" w:hAnsi="Times New Roman"/>
          <w:b/>
        </w:rPr>
        <w:t>/2</w:t>
      </w:r>
      <w:r w:rsidR="00BF16C7">
        <w:rPr>
          <w:rFonts w:ascii="Times New Roman" w:hAnsi="Times New Roman"/>
          <w:b/>
        </w:rPr>
        <w:t>6</w:t>
      </w:r>
    </w:p>
    <w:p w:rsidR="00BE6A4C" w:rsidRPr="00BE6A4C" w:rsidRDefault="00BE6A4C" w:rsidP="00BE6A4C">
      <w:pPr>
        <w:rPr>
          <w:rFonts w:ascii="Times New Roman" w:hAnsi="Times New Roman"/>
          <w:b/>
        </w:rPr>
      </w:pPr>
    </w:p>
    <w:p w:rsidR="00BE6A4C" w:rsidRPr="00BE6A4C" w:rsidRDefault="00BE6A4C" w:rsidP="00BE6A4C">
      <w:pPr>
        <w:jc w:val="center"/>
        <w:rPr>
          <w:rFonts w:ascii="Times New Roman" w:hAnsi="Times New Roman"/>
          <w:b/>
          <w:bCs/>
        </w:rPr>
      </w:pPr>
      <w:r w:rsidRPr="00BE6A4C">
        <w:rPr>
          <w:rFonts w:ascii="Times New Roman" w:hAnsi="Times New Roman"/>
          <w:b/>
          <w:bCs/>
        </w:rPr>
        <w:t xml:space="preserve">IL DIRIGENTE SCOLASTICO 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25, 5° comma del D.Lgs n. 165/2001;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D. Lsg del 06/03/98 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21  della L. 15/03/91,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T.U. 297 del 16/04/94, artt 7 e 936;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DPR 275 dell’8/03/99;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CCNL 2006/2009, art 34;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VISTA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la C.M. 2005 del 30/08/2000;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VISTA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la legge 107/2015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CONSIDERATO che ricorrono i presupposti previsti dall’art. 52 del D.Lgs 165/2001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complessità dell’I.C.S. “Criscuoli”;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l’articolazione dello stesso su cinque comuni e 7 plessi scolastici in tre ordini di scuola;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necessità di individuare i responsabili per la vigilanza dei plessi e sezioni distaccate</w:t>
      </w:r>
    </w:p>
    <w:p w:rsidR="006241B0" w:rsidRPr="00BE6A4C" w:rsidRDefault="006241B0" w:rsidP="006241B0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071003">
        <w:rPr>
          <w:rFonts w:ascii="Times New Roman" w:hAnsi="Times New Roman"/>
        </w:rPr>
        <w:tab/>
      </w:r>
      <w:r w:rsidR="00071003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verbale del Collegio dei Docenti</w:t>
      </w:r>
      <w:r w:rsidR="00C4326E">
        <w:rPr>
          <w:rFonts w:ascii="Times New Roman" w:hAnsi="Times New Roman"/>
        </w:rPr>
        <w:t xml:space="preserve"> n.2 del</w:t>
      </w:r>
      <w:r w:rsidR="002B069F">
        <w:rPr>
          <w:rFonts w:ascii="Times New Roman" w:hAnsi="Times New Roman"/>
        </w:rPr>
        <w:t xml:space="preserve"> </w:t>
      </w:r>
      <w:r w:rsidR="008B0AA8">
        <w:rPr>
          <w:rFonts w:ascii="Times New Roman" w:hAnsi="Times New Roman"/>
        </w:rPr>
        <w:t>10</w:t>
      </w:r>
      <w:r w:rsidR="003F737E">
        <w:rPr>
          <w:rFonts w:ascii="Times New Roman" w:hAnsi="Times New Roman"/>
        </w:rPr>
        <w:t xml:space="preserve"> </w:t>
      </w:r>
      <w:r w:rsidR="002B069F">
        <w:rPr>
          <w:rFonts w:ascii="Times New Roman" w:hAnsi="Times New Roman"/>
        </w:rPr>
        <w:t>settembre 202</w:t>
      </w:r>
      <w:r w:rsidR="00BF16C7">
        <w:rPr>
          <w:rFonts w:ascii="Times New Roman" w:hAnsi="Times New Roman"/>
        </w:rPr>
        <w:t>5</w:t>
      </w: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NOMINA</w:t>
      </w:r>
    </w:p>
    <w:p w:rsidR="00BE6A4C" w:rsidRPr="00BE6A4C" w:rsidRDefault="00BF16C7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</w:t>
      </w:r>
      <w:r w:rsidR="00C53FD8">
        <w:rPr>
          <w:rFonts w:ascii="Times New Roman" w:hAnsi="Times New Roman"/>
        </w:rPr>
        <w:t xml:space="preserve"> docente </w:t>
      </w:r>
      <w:r>
        <w:rPr>
          <w:rFonts w:ascii="Times New Roman" w:hAnsi="Times New Roman"/>
        </w:rPr>
        <w:t>TRIVELLI  Giuliana</w:t>
      </w:r>
      <w:r w:rsidR="00F739EE">
        <w:rPr>
          <w:rFonts w:ascii="Times New Roman" w:hAnsi="Times New Roman"/>
        </w:rPr>
        <w:t xml:space="preserve">, Responsabile del plesso di </w:t>
      </w:r>
      <w:r w:rsidR="00C53FD8">
        <w:rPr>
          <w:rFonts w:ascii="Times New Roman" w:hAnsi="Times New Roman"/>
        </w:rPr>
        <w:t>Guardia</w:t>
      </w:r>
      <w:r w:rsidR="00DC13E1">
        <w:rPr>
          <w:rFonts w:ascii="Times New Roman" w:hAnsi="Times New Roman"/>
        </w:rPr>
        <w:t xml:space="preserve"> L/di</w:t>
      </w:r>
      <w:r w:rsidR="00BE6A4C" w:rsidRPr="00BE6A4C">
        <w:rPr>
          <w:rFonts w:ascii="Times New Roman" w:hAnsi="Times New Roman"/>
        </w:rPr>
        <w:t xml:space="preserve">, per l'a.s. </w:t>
      </w:r>
      <w:r w:rsidR="00C4326E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="00C4326E">
        <w:rPr>
          <w:rFonts w:ascii="Times New Roman" w:hAnsi="Times New Roman"/>
        </w:rPr>
        <w:t>/2</w:t>
      </w:r>
      <w:r>
        <w:rPr>
          <w:rFonts w:ascii="Times New Roman" w:hAnsi="Times New Roman"/>
        </w:rPr>
        <w:t>6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  <w:r w:rsidRPr="00BE6A4C">
        <w:rPr>
          <w:rFonts w:ascii="Times New Roman" w:hAnsi="Times New Roman"/>
          <w:b/>
        </w:rPr>
        <w:t>DELEGA</w:t>
      </w:r>
    </w:p>
    <w:p w:rsidR="00BE6A4C" w:rsidRPr="00BE6A4C" w:rsidRDefault="00BF16C7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</w:t>
      </w:r>
      <w:r w:rsidR="00C53FD8">
        <w:rPr>
          <w:rFonts w:ascii="Times New Roman" w:hAnsi="Times New Roman"/>
        </w:rPr>
        <w:t xml:space="preserve">docente </w:t>
      </w:r>
      <w:r>
        <w:rPr>
          <w:rFonts w:ascii="Times New Roman" w:hAnsi="Times New Roman"/>
        </w:rPr>
        <w:t>TRIVELLI  Giuliana</w:t>
      </w:r>
      <w:r w:rsidR="00BE6A4C" w:rsidRPr="00BE6A4C">
        <w:rPr>
          <w:rFonts w:ascii="Times New Roman" w:hAnsi="Times New Roman"/>
        </w:rPr>
        <w:t xml:space="preserve">, per l'a.s. </w:t>
      </w:r>
      <w:r w:rsidR="00C4326E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="00C4326E">
        <w:rPr>
          <w:rFonts w:ascii="Times New Roman" w:hAnsi="Times New Roman"/>
        </w:rPr>
        <w:t>/2</w:t>
      </w:r>
      <w:r>
        <w:rPr>
          <w:rFonts w:ascii="Times New Roman" w:hAnsi="Times New Roman"/>
        </w:rPr>
        <w:t>6</w:t>
      </w:r>
      <w:r w:rsidR="00BE6A4C" w:rsidRPr="00BE6A4C">
        <w:rPr>
          <w:rFonts w:ascii="Times New Roman" w:hAnsi="Times New Roman"/>
        </w:rPr>
        <w:t>, le seguenti funzioni di coordinamento organizzativo – gestionale relativamente alle sottoelencate materie: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Assicurare il buon funzionamento organizzativo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del divieto antifumo, ai sensi della normativa vigente.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Predisporre il quadro delle sostituzioni degli insegnanti insieme con il II Collaboratore del D.S.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lastRenderedPageBreak/>
        <w:t>Raccogliere, valutare e trasmette all’Ufficio di Dirigenza tutte le segnalazioni di malfunzionamento, disguidi, inosservanza delle norme al fine di attivare le azioni correttive e preventive necessarie.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Controllo sulla divulgazione delle circolari.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segreteria);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Gestire il primo rapporto con i genitori degli alunni. 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l’orario di utilizzo dei docenti dei laboratori e della palestra.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l’andamento generale della giornata scolastica.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 responsabilmente la struttura del plesso (disposizioni per modifiche, spostamenti ed utilizzo attrezzature scolastiche.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Collaborare con il Dirigente Scolastico per la gestione dei rapporti con l’esterno.</w:t>
      </w:r>
    </w:p>
    <w:p w:rsidR="006241B0" w:rsidRDefault="006241B0" w:rsidP="00BE6A4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</w:p>
    <w:p w:rsidR="001C2303" w:rsidRPr="00C4326E" w:rsidRDefault="001C2303" w:rsidP="00BE6A4C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C4326E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1C2303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3F737E" w:rsidRDefault="003F737E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</w:p>
    <w:p w:rsidR="003F737E" w:rsidRDefault="003F737E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</w:p>
    <w:p w:rsidR="003F737E" w:rsidRDefault="003F737E" w:rsidP="003F737E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3F737E" w:rsidRDefault="003F737E" w:rsidP="003F737E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F737E" w:rsidRDefault="003F737E" w:rsidP="003F737E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F737E" w:rsidRDefault="003F737E" w:rsidP="003F737E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3F737E" w:rsidRDefault="003F737E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</w:p>
    <w:p w:rsidR="00162159" w:rsidRDefault="00162159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Pr="00AE51F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125CA9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AA1" w:rsidRDefault="005E4AA1" w:rsidP="00A02C51">
      <w:pPr>
        <w:spacing w:after="0" w:line="240" w:lineRule="auto"/>
      </w:pPr>
      <w:r>
        <w:separator/>
      </w:r>
    </w:p>
  </w:endnote>
  <w:endnote w:type="continuationSeparator" w:id="0">
    <w:p w:rsidR="005E4AA1" w:rsidRDefault="005E4AA1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AA1" w:rsidRDefault="005E4AA1" w:rsidP="00A02C51">
      <w:pPr>
        <w:spacing w:after="0" w:line="240" w:lineRule="auto"/>
      </w:pPr>
      <w:r>
        <w:separator/>
      </w:r>
    </w:p>
  </w:footnote>
  <w:footnote w:type="continuationSeparator" w:id="0">
    <w:p w:rsidR="005E4AA1" w:rsidRDefault="005E4AA1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8B0AA8" w:rsidP="008B3C1B">
    <w:pPr>
      <w:pStyle w:val="Intestazione"/>
    </w:pPr>
    <w:r w:rsidRPr="008B0AA8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-158115</wp:posOffset>
          </wp:positionH>
          <wp:positionV relativeFrom="paragraph">
            <wp:posOffset>-368935</wp:posOffset>
          </wp:positionV>
          <wp:extent cx="6515100" cy="1943100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1943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52167716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6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7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15"/>
  </w:num>
  <w:num w:numId="41">
    <w:abstractNumId w:val="22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045B"/>
    <w:rsid w:val="00034653"/>
    <w:rsid w:val="00035B06"/>
    <w:rsid w:val="0004594A"/>
    <w:rsid w:val="00060287"/>
    <w:rsid w:val="00071003"/>
    <w:rsid w:val="000739BE"/>
    <w:rsid w:val="00081D80"/>
    <w:rsid w:val="0008496D"/>
    <w:rsid w:val="000976A4"/>
    <w:rsid w:val="000B708C"/>
    <w:rsid w:val="000C70E2"/>
    <w:rsid w:val="000D38CC"/>
    <w:rsid w:val="000E355B"/>
    <w:rsid w:val="000F053C"/>
    <w:rsid w:val="000F11E8"/>
    <w:rsid w:val="000F12E3"/>
    <w:rsid w:val="000F3606"/>
    <w:rsid w:val="000F5BAD"/>
    <w:rsid w:val="00111DA5"/>
    <w:rsid w:val="00117B2B"/>
    <w:rsid w:val="00125CA9"/>
    <w:rsid w:val="00142DE5"/>
    <w:rsid w:val="00144B60"/>
    <w:rsid w:val="00152548"/>
    <w:rsid w:val="00161EAD"/>
    <w:rsid w:val="00162159"/>
    <w:rsid w:val="00165F2D"/>
    <w:rsid w:val="00192A68"/>
    <w:rsid w:val="001A4734"/>
    <w:rsid w:val="001A5986"/>
    <w:rsid w:val="001C14DD"/>
    <w:rsid w:val="001C1AB1"/>
    <w:rsid w:val="001C223A"/>
    <w:rsid w:val="001C2303"/>
    <w:rsid w:val="001C310B"/>
    <w:rsid w:val="001C3B01"/>
    <w:rsid w:val="001C3E4C"/>
    <w:rsid w:val="001C6980"/>
    <w:rsid w:val="001D69F2"/>
    <w:rsid w:val="001E124F"/>
    <w:rsid w:val="001E44B4"/>
    <w:rsid w:val="001F3F4A"/>
    <w:rsid w:val="001F6852"/>
    <w:rsid w:val="001F7242"/>
    <w:rsid w:val="002241F9"/>
    <w:rsid w:val="00225970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97E02"/>
    <w:rsid w:val="002B069F"/>
    <w:rsid w:val="002B7A67"/>
    <w:rsid w:val="002C253B"/>
    <w:rsid w:val="002C30C1"/>
    <w:rsid w:val="002D3F21"/>
    <w:rsid w:val="002E2725"/>
    <w:rsid w:val="002E7DC4"/>
    <w:rsid w:val="002F41F9"/>
    <w:rsid w:val="002F62E5"/>
    <w:rsid w:val="002F63B7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1C76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3F737E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5DF9"/>
    <w:rsid w:val="004B5F84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15FB4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488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D61F6"/>
    <w:rsid w:val="005E00B5"/>
    <w:rsid w:val="005E44F2"/>
    <w:rsid w:val="005E4AA1"/>
    <w:rsid w:val="005E52D5"/>
    <w:rsid w:val="005E6292"/>
    <w:rsid w:val="005F3263"/>
    <w:rsid w:val="005F49CE"/>
    <w:rsid w:val="006002A0"/>
    <w:rsid w:val="00611D45"/>
    <w:rsid w:val="00620D39"/>
    <w:rsid w:val="00622747"/>
    <w:rsid w:val="006241B0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7F5352"/>
    <w:rsid w:val="008000AA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0AA8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01A7C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B36FA"/>
    <w:rsid w:val="009C0808"/>
    <w:rsid w:val="009C2E69"/>
    <w:rsid w:val="009D1EED"/>
    <w:rsid w:val="009D3D8E"/>
    <w:rsid w:val="009E593B"/>
    <w:rsid w:val="009F0D8F"/>
    <w:rsid w:val="009F6CFC"/>
    <w:rsid w:val="00A02C51"/>
    <w:rsid w:val="00A2174D"/>
    <w:rsid w:val="00A3406D"/>
    <w:rsid w:val="00A34239"/>
    <w:rsid w:val="00A426F4"/>
    <w:rsid w:val="00A47BF6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C7980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57D5"/>
    <w:rsid w:val="00BB23D2"/>
    <w:rsid w:val="00BC7EBE"/>
    <w:rsid w:val="00BD59DF"/>
    <w:rsid w:val="00BE661C"/>
    <w:rsid w:val="00BE6A4C"/>
    <w:rsid w:val="00BF16C7"/>
    <w:rsid w:val="00BF7BF4"/>
    <w:rsid w:val="00C0247F"/>
    <w:rsid w:val="00C27858"/>
    <w:rsid w:val="00C34D01"/>
    <w:rsid w:val="00C4326E"/>
    <w:rsid w:val="00C46111"/>
    <w:rsid w:val="00C4614D"/>
    <w:rsid w:val="00C522CD"/>
    <w:rsid w:val="00C5367B"/>
    <w:rsid w:val="00C53FD8"/>
    <w:rsid w:val="00C55600"/>
    <w:rsid w:val="00C570B8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175FC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13E1"/>
    <w:rsid w:val="00DC226E"/>
    <w:rsid w:val="00DC30F0"/>
    <w:rsid w:val="00DC3DC5"/>
    <w:rsid w:val="00DC538C"/>
    <w:rsid w:val="00DD1705"/>
    <w:rsid w:val="00DD1CDD"/>
    <w:rsid w:val="00DD6ACC"/>
    <w:rsid w:val="00DD6EC4"/>
    <w:rsid w:val="00DD6F74"/>
    <w:rsid w:val="00DE08DA"/>
    <w:rsid w:val="00DF78C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9EE"/>
    <w:rsid w:val="00F73C74"/>
    <w:rsid w:val="00F7417F"/>
    <w:rsid w:val="00F840DB"/>
    <w:rsid w:val="00F9125C"/>
    <w:rsid w:val="00F93DB4"/>
    <w:rsid w:val="00F94216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1C230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393-174B-4D07-99FB-BE98D16B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21</cp:revision>
  <cp:lastPrinted>2018-10-23T06:43:00Z</cp:lastPrinted>
  <dcterms:created xsi:type="dcterms:W3CDTF">2018-10-23T06:44:00Z</dcterms:created>
  <dcterms:modified xsi:type="dcterms:W3CDTF">2025-10-29T09:42:00Z</dcterms:modified>
</cp:coreProperties>
</file>